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000" w:lineRule="exact"/>
        <w:jc w:val="center"/>
        <w:rPr>
          <w:rFonts w:ascii="宋体" w:hAnsi="宋体" w:eastAsia="宋体"/>
          <w:b/>
          <w:bCs/>
          <w:color w:val="FF0000"/>
          <w:sz w:val="72"/>
          <w:szCs w:val="72"/>
          <w:lang w:eastAsia="zh-CN"/>
        </w:rPr>
      </w:pPr>
      <w:r>
        <w:rPr>
          <w:rFonts w:hint="eastAsia" w:ascii="宋体" w:hAnsi="宋体" w:eastAsia="宋体"/>
          <w:b/>
          <w:bCs/>
          <w:color w:val="FF0000"/>
          <w:sz w:val="72"/>
          <w:szCs w:val="72"/>
          <w:lang w:eastAsia="zh-CN"/>
        </w:rPr>
        <w:t>上饶师范学院教务处文件</w:t>
      </w:r>
    </w:p>
    <w:p>
      <w:pPr>
        <w:spacing w:line="1000" w:lineRule="exact"/>
        <w:jc w:val="center"/>
        <w:rPr>
          <w:rFonts w:ascii="宋体" w:hAnsi="宋体" w:eastAsia="宋体"/>
          <w:sz w:val="30"/>
          <w:szCs w:val="30"/>
          <w:lang w:eastAsia="zh-CN"/>
        </w:rPr>
      </w:pPr>
      <w:r>
        <w:rPr>
          <w:rFonts w:hint="eastAsia" w:ascii="宋体" w:hAnsi="宋体" w:eastAsia="宋体"/>
          <w:sz w:val="30"/>
          <w:szCs w:val="30"/>
          <w:lang w:eastAsia="zh-CN"/>
        </w:rPr>
        <w:t>饶师院教字〔</w:t>
      </w:r>
      <w:r>
        <w:rPr>
          <w:rFonts w:ascii="宋体" w:hAnsi="宋体" w:eastAsia="宋体"/>
          <w:sz w:val="30"/>
          <w:szCs w:val="30"/>
          <w:lang w:eastAsia="zh-CN"/>
        </w:rPr>
        <w:t>2024</w:t>
      </w:r>
      <w:r>
        <w:rPr>
          <w:rFonts w:hint="eastAsia" w:ascii="宋体" w:hAnsi="宋体" w:eastAsia="宋体"/>
          <w:sz w:val="30"/>
          <w:szCs w:val="30"/>
          <w:lang w:eastAsia="zh-CN"/>
        </w:rPr>
        <w:t>〕</w:t>
      </w:r>
      <w:r>
        <w:rPr>
          <w:rFonts w:hint="eastAsia" w:ascii="宋体" w:hAnsi="宋体" w:eastAsia="宋体"/>
          <w:sz w:val="30"/>
          <w:szCs w:val="30"/>
          <w:lang w:val="en-US" w:eastAsia="zh-CN"/>
        </w:rPr>
        <w:t>26</w:t>
      </w:r>
      <w:r>
        <w:rPr>
          <w:rFonts w:hint="eastAsia" w:ascii="宋体" w:hAnsi="宋体" w:eastAsia="宋体"/>
          <w:sz w:val="30"/>
          <w:szCs w:val="30"/>
          <w:lang w:eastAsia="zh-CN"/>
        </w:rPr>
        <w:t>号</w:t>
      </w:r>
    </w:p>
    <w:p>
      <w:pPr>
        <w:spacing w:line="1000" w:lineRule="exact"/>
        <w:rPr>
          <w:rFonts w:ascii="宋体" w:hAnsi="宋体" w:eastAsia="宋体"/>
          <w:sz w:val="30"/>
          <w:szCs w:val="30"/>
          <w:lang w:eastAsia="zh-CN"/>
        </w:rPr>
      </w:pPr>
      <w:r>
        <w:rPr>
          <w:rFonts w:ascii="宋体" w:hAnsi="宋体" w:eastAsia="宋体"/>
          <w:sz w:val="30"/>
          <w:szCs w:val="30"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361315</wp:posOffset>
                </wp:positionH>
                <wp:positionV relativeFrom="paragraph">
                  <wp:posOffset>56515</wp:posOffset>
                </wp:positionV>
                <wp:extent cx="5267325" cy="0"/>
                <wp:effectExtent l="17145" t="10795" r="11430" b="17780"/>
                <wp:wrapNone/>
                <wp:docPr id="1734564198" name="Lin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67325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Line 4" o:spid="_x0000_s1026" o:spt="20" style="position:absolute;left:0pt;margin-left:28.45pt;margin-top:4.45pt;height:0pt;width:414.75pt;z-index:251659264;mso-width-relative:page;mso-height-relative:page;" filled="f" stroked="t" coordsize="21600,21600" o:gfxdata="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AZXuKDVAAAABgEAAA8AAAAAAAAAAQAgAAAA&#10;IgAAAGRycy9kb3ducmV2LnhtbFBLAQIUABQAAAAIAIdO4kCcCo+Z1QEAAKkDAAAOAAAAAAAAAAEA&#10;IAAAACQBAABkcnMvZTJvRG9jLnhtbFBLBQYAAAAABgAGAFkBAABrBQAAAAA=&#10;">
                <v:fill on="f" focussize="0,0"/>
                <v:stroke weight="1.5pt" color="#FF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560" w:lineRule="exact"/>
        <w:jc w:val="center"/>
        <w:rPr>
          <w:rFonts w:ascii="方正小标宋简体" w:hAnsi="宋体" w:eastAsia="方正小标宋简体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/>
          <w:sz w:val="44"/>
          <w:szCs w:val="44"/>
          <w:lang w:eastAsia="zh-CN"/>
        </w:rPr>
        <w:t>关于开展2024年课程思政示范项目评选工作的通知</w:t>
      </w:r>
    </w:p>
    <w:p>
      <w:pPr>
        <w:spacing w:line="560" w:lineRule="exact"/>
        <w:jc w:val="center"/>
        <w:rPr>
          <w:rFonts w:ascii="仿宋_GB2312" w:hAnsi="宋体" w:eastAsia="仿宋_GB2312"/>
          <w:sz w:val="32"/>
          <w:szCs w:val="32"/>
          <w:lang w:eastAsia="zh-CN"/>
        </w:rPr>
      </w:pPr>
    </w:p>
    <w:p>
      <w:pPr>
        <w:spacing w:line="560" w:lineRule="exact"/>
        <w:jc w:val="left"/>
        <w:rPr>
          <w:rFonts w:ascii="仿宋_GB2312" w:hAnsi="宋体" w:eastAsia="仿宋_GB2312"/>
          <w:sz w:val="32"/>
          <w:szCs w:val="32"/>
          <w:lang w:eastAsia="zh-CN"/>
        </w:rPr>
      </w:pPr>
      <w:bookmarkStart w:id="0" w:name="_GoBack"/>
      <w:r>
        <w:rPr>
          <w:rFonts w:hint="eastAsia" w:ascii="仿宋_GB2312" w:hAnsi="宋体" w:eastAsia="仿宋_GB2312"/>
          <w:sz w:val="32"/>
          <w:szCs w:val="32"/>
          <w:lang w:eastAsia="zh-CN"/>
        </w:rPr>
        <w:t>各二级学院（部门）：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为落实中共中央办公厅、国务院办公厅《关于深化新时代学校思想政治理论课改革创新的若干意见》精神，根据《全面推进“大思政”建设的工作方案》《高等学校课程思政建设指导纲要》要求，全面推进我校课程思政建设，提高课程育人实效，引导广大教师进一步挖掘思政元素、共享经典案例、交流教学技能、提升教学能力，学校决定开展</w:t>
      </w:r>
      <w:r>
        <w:rPr>
          <w:rFonts w:ascii="仿宋_GB2312" w:hAnsi="宋体" w:eastAsia="仿宋_GB2312"/>
          <w:sz w:val="32"/>
          <w:szCs w:val="32"/>
          <w:lang w:eastAsia="zh-CN"/>
        </w:rPr>
        <w:t>2024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年课程思政示范项目评选工作，项目内容包括课程思政教学设计大赛、课程思政示范课程、教学名师、教学团队、课程思政优秀教学案例的评选工作。现将有关事项通知如下。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一、课程思政教学设计大赛</w:t>
      </w:r>
    </w:p>
    <w:p>
      <w:pPr>
        <w:spacing w:line="560" w:lineRule="exact"/>
        <w:ind w:firstLine="640" w:firstLineChars="200"/>
        <w:rPr>
          <w:rFonts w:ascii="楷体" w:hAnsi="楷体" w:eastAsia="楷体"/>
          <w:sz w:val="32"/>
          <w:szCs w:val="32"/>
          <w:lang w:eastAsia="zh-CN"/>
        </w:rPr>
      </w:pPr>
      <w:r>
        <w:rPr>
          <w:rFonts w:ascii="楷体" w:hAnsi="楷体" w:eastAsia="楷体"/>
          <w:sz w:val="32"/>
          <w:szCs w:val="32"/>
          <w:lang w:eastAsia="zh-CN"/>
        </w:rPr>
        <w:t>(</w:t>
      </w:r>
      <w:r>
        <w:rPr>
          <w:rFonts w:hint="eastAsia" w:ascii="楷体" w:hAnsi="楷体" w:eastAsia="楷体"/>
          <w:sz w:val="32"/>
          <w:szCs w:val="32"/>
          <w:lang w:eastAsia="zh-CN"/>
        </w:rPr>
        <w:t>一</w:t>
      </w:r>
      <w:r>
        <w:rPr>
          <w:rFonts w:ascii="楷体" w:hAnsi="楷体" w:eastAsia="楷体"/>
          <w:sz w:val="32"/>
          <w:szCs w:val="32"/>
          <w:lang w:eastAsia="zh-CN"/>
        </w:rPr>
        <w:t>)</w:t>
      </w:r>
      <w:r>
        <w:rPr>
          <w:rFonts w:hint="eastAsia" w:ascii="楷体" w:hAnsi="楷体" w:eastAsia="楷体"/>
          <w:sz w:val="32"/>
          <w:szCs w:val="32"/>
          <w:lang w:eastAsia="zh-CN"/>
        </w:rPr>
        <w:t>参赛对象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全校在岗专任教师，每位教师限报</w:t>
      </w:r>
      <w:r>
        <w:rPr>
          <w:rFonts w:ascii="仿宋_GB2312" w:hAnsi="宋体" w:eastAsia="仿宋_GB2312"/>
          <w:sz w:val="32"/>
          <w:szCs w:val="32"/>
          <w:lang w:eastAsia="zh-CN"/>
        </w:rPr>
        <w:t>1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门课程。</w:t>
      </w:r>
    </w:p>
    <w:p>
      <w:pPr>
        <w:spacing w:line="560" w:lineRule="exact"/>
        <w:ind w:firstLine="640" w:firstLineChars="200"/>
        <w:rPr>
          <w:rFonts w:ascii="楷体" w:hAnsi="楷体" w:eastAsia="楷体"/>
          <w:sz w:val="32"/>
          <w:szCs w:val="32"/>
          <w:lang w:eastAsia="zh-CN"/>
        </w:rPr>
      </w:pPr>
      <w:r>
        <w:rPr>
          <w:rFonts w:ascii="楷体" w:hAnsi="楷体" w:eastAsia="楷体"/>
          <w:sz w:val="32"/>
          <w:szCs w:val="32"/>
          <w:lang w:eastAsia="zh-CN"/>
        </w:rPr>
        <w:t>(</w:t>
      </w:r>
      <w:r>
        <w:rPr>
          <w:rFonts w:hint="eastAsia" w:ascii="楷体" w:hAnsi="楷体" w:eastAsia="楷体"/>
          <w:sz w:val="32"/>
          <w:szCs w:val="32"/>
          <w:lang w:eastAsia="zh-CN"/>
        </w:rPr>
        <w:t>二</w:t>
      </w:r>
      <w:r>
        <w:rPr>
          <w:rFonts w:ascii="楷体" w:hAnsi="楷体" w:eastAsia="楷体"/>
          <w:sz w:val="32"/>
          <w:szCs w:val="32"/>
          <w:lang w:eastAsia="zh-CN"/>
        </w:rPr>
        <w:t>)</w:t>
      </w:r>
      <w:r>
        <w:rPr>
          <w:rFonts w:hint="eastAsia" w:ascii="楷体" w:hAnsi="楷体" w:eastAsia="楷体"/>
          <w:sz w:val="32"/>
          <w:szCs w:val="32"/>
          <w:lang w:eastAsia="zh-CN"/>
        </w:rPr>
        <w:t>比赛安排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课程思政教学设计大赛分二级学院初赛和校级决赛两个阶段。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第一阶段</w:t>
      </w:r>
      <w:r>
        <w:rPr>
          <w:rFonts w:ascii="仿宋_GB2312" w:hAnsi="宋体" w:eastAsia="仿宋_GB2312"/>
          <w:sz w:val="32"/>
          <w:szCs w:val="32"/>
          <w:lang w:eastAsia="zh-CN"/>
        </w:rPr>
        <w:t>: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初赛</w:t>
      </w:r>
      <w:r>
        <w:rPr>
          <w:rFonts w:ascii="仿宋_GB2312" w:hAnsi="宋体" w:eastAsia="仿宋_GB2312"/>
          <w:sz w:val="32"/>
          <w:szCs w:val="32"/>
          <w:lang w:eastAsia="zh-CN"/>
        </w:rPr>
        <w:t>6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月</w:t>
      </w:r>
      <w:r>
        <w:rPr>
          <w:rFonts w:ascii="仿宋_GB2312" w:hAnsi="宋体" w:eastAsia="仿宋_GB2312"/>
          <w:sz w:val="32"/>
          <w:szCs w:val="32"/>
          <w:lang w:eastAsia="zh-CN"/>
        </w:rPr>
        <w:t>20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日前；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第二阶段</w:t>
      </w:r>
      <w:r>
        <w:rPr>
          <w:rFonts w:ascii="仿宋_GB2312" w:hAnsi="宋体" w:eastAsia="仿宋_GB2312"/>
          <w:sz w:val="32"/>
          <w:szCs w:val="32"/>
          <w:lang w:eastAsia="zh-CN"/>
        </w:rPr>
        <w:t>: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校级决赛</w:t>
      </w:r>
      <w:r>
        <w:rPr>
          <w:rFonts w:ascii="仿宋_GB2312" w:hAnsi="宋体" w:eastAsia="仿宋_GB2312"/>
          <w:sz w:val="32"/>
          <w:szCs w:val="32"/>
          <w:lang w:eastAsia="zh-CN"/>
        </w:rPr>
        <w:t>2024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年</w:t>
      </w:r>
      <w:r>
        <w:rPr>
          <w:rFonts w:ascii="仿宋_GB2312" w:hAnsi="宋体" w:eastAsia="仿宋_GB2312"/>
          <w:sz w:val="32"/>
          <w:szCs w:val="32"/>
          <w:lang w:eastAsia="zh-CN"/>
        </w:rPr>
        <w:t>9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月（暂定教学质量提升月）。具体时间另行通知。</w:t>
      </w:r>
    </w:p>
    <w:p>
      <w:pPr>
        <w:spacing w:line="560" w:lineRule="exact"/>
        <w:ind w:firstLine="640" w:firstLineChars="200"/>
        <w:rPr>
          <w:rFonts w:ascii="楷体" w:hAnsi="楷体" w:eastAsia="楷体"/>
          <w:sz w:val="32"/>
          <w:szCs w:val="32"/>
          <w:lang w:eastAsia="zh-CN"/>
        </w:rPr>
      </w:pPr>
      <w:r>
        <w:rPr>
          <w:rFonts w:ascii="楷体" w:hAnsi="楷体" w:eastAsia="楷体"/>
          <w:sz w:val="32"/>
          <w:szCs w:val="32"/>
          <w:lang w:eastAsia="zh-CN"/>
        </w:rPr>
        <w:t>(</w:t>
      </w:r>
      <w:r>
        <w:rPr>
          <w:rFonts w:hint="eastAsia" w:ascii="楷体" w:hAnsi="楷体" w:eastAsia="楷体"/>
          <w:sz w:val="32"/>
          <w:szCs w:val="32"/>
          <w:lang w:eastAsia="zh-CN"/>
        </w:rPr>
        <w:t>三</w:t>
      </w:r>
      <w:r>
        <w:rPr>
          <w:rFonts w:ascii="楷体" w:hAnsi="楷体" w:eastAsia="楷体"/>
          <w:sz w:val="32"/>
          <w:szCs w:val="32"/>
          <w:lang w:eastAsia="zh-CN"/>
        </w:rPr>
        <w:t xml:space="preserve">) </w:t>
      </w:r>
      <w:r>
        <w:rPr>
          <w:rFonts w:hint="eastAsia" w:ascii="楷体" w:hAnsi="楷体" w:eastAsia="楷体"/>
          <w:sz w:val="32"/>
          <w:szCs w:val="32"/>
          <w:lang w:eastAsia="zh-CN"/>
        </w:rPr>
        <w:t>比赛内容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ascii="仿宋_GB2312" w:hAnsi="宋体" w:eastAsia="仿宋_GB2312"/>
          <w:sz w:val="32"/>
          <w:szCs w:val="32"/>
          <w:lang w:eastAsia="zh-CN"/>
        </w:rPr>
        <w:t>1.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上传课程思政教学设计和</w:t>
      </w:r>
      <w:r>
        <w:rPr>
          <w:rFonts w:ascii="仿宋_GB2312" w:hAnsi="宋体" w:eastAsia="仿宋_GB2312"/>
          <w:sz w:val="32"/>
          <w:szCs w:val="32"/>
          <w:lang w:eastAsia="zh-CN"/>
        </w:rPr>
        <w:t>15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分钟课程思政教学微视频。视频技术要求</w:t>
      </w:r>
      <w:r>
        <w:rPr>
          <w:rFonts w:ascii="仿宋_GB2312" w:hAnsi="宋体" w:eastAsia="仿宋_GB2312"/>
          <w:sz w:val="32"/>
          <w:szCs w:val="32"/>
          <w:lang w:eastAsia="zh-CN"/>
        </w:rPr>
        <w:t>: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分辨率</w:t>
      </w:r>
      <w:r>
        <w:rPr>
          <w:rFonts w:ascii="仿宋_GB2312" w:hAnsi="宋体" w:eastAsia="仿宋_GB2312"/>
          <w:sz w:val="32"/>
          <w:szCs w:val="32"/>
          <w:lang w:eastAsia="zh-CN"/>
        </w:rPr>
        <w:t>720P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及以上，</w:t>
      </w:r>
      <w:r>
        <w:rPr>
          <w:rFonts w:ascii="仿宋_GB2312" w:hAnsi="宋体" w:eastAsia="仿宋_GB2312"/>
          <w:sz w:val="32"/>
          <w:szCs w:val="32"/>
          <w:lang w:eastAsia="zh-CN"/>
        </w:rPr>
        <w:t>MP4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格式，图像清晰稳定，声音清楚。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ascii="仿宋_GB2312" w:hAnsi="宋体" w:eastAsia="仿宋_GB2312"/>
          <w:sz w:val="32"/>
          <w:szCs w:val="32"/>
          <w:lang w:eastAsia="zh-CN"/>
        </w:rPr>
        <w:t>2.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教师围绕参赛课程进行说课，展示如何充分发挥课程的德育功能，实现知识传授、能力培养、价值塑造“三位一体”的教学目标。说课时间不超过</w:t>
      </w:r>
      <w:r>
        <w:rPr>
          <w:rFonts w:ascii="仿宋_GB2312" w:hAnsi="宋体" w:eastAsia="仿宋_GB2312"/>
          <w:sz w:val="32"/>
          <w:szCs w:val="32"/>
          <w:lang w:eastAsia="zh-CN"/>
        </w:rPr>
        <w:t>15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分钟，专家评委提问交流时间不超过</w:t>
      </w:r>
      <w:r>
        <w:rPr>
          <w:rFonts w:ascii="仿宋_GB2312" w:hAnsi="宋体" w:eastAsia="仿宋_GB2312"/>
          <w:sz w:val="32"/>
          <w:szCs w:val="32"/>
          <w:lang w:eastAsia="zh-CN"/>
        </w:rPr>
        <w:t>5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分钟。</w:t>
      </w:r>
    </w:p>
    <w:p>
      <w:pPr>
        <w:spacing w:line="560" w:lineRule="exact"/>
        <w:ind w:firstLine="640" w:firstLineChars="200"/>
        <w:rPr>
          <w:rFonts w:ascii="楷体" w:hAnsi="楷体" w:eastAsia="楷体"/>
          <w:sz w:val="32"/>
          <w:szCs w:val="32"/>
          <w:lang w:eastAsia="zh-CN"/>
        </w:rPr>
      </w:pPr>
      <w:r>
        <w:rPr>
          <w:rFonts w:ascii="楷体" w:hAnsi="楷体" w:eastAsia="楷体"/>
          <w:sz w:val="32"/>
          <w:szCs w:val="32"/>
          <w:lang w:eastAsia="zh-CN"/>
        </w:rPr>
        <w:t>(</w:t>
      </w:r>
      <w:r>
        <w:rPr>
          <w:rFonts w:hint="eastAsia" w:ascii="楷体" w:hAnsi="楷体" w:eastAsia="楷体"/>
          <w:sz w:val="32"/>
          <w:szCs w:val="32"/>
          <w:lang w:eastAsia="zh-CN"/>
        </w:rPr>
        <w:t>四</w:t>
      </w:r>
      <w:r>
        <w:rPr>
          <w:rFonts w:ascii="楷体" w:hAnsi="楷体" w:eastAsia="楷体"/>
          <w:sz w:val="32"/>
          <w:szCs w:val="32"/>
          <w:lang w:eastAsia="zh-CN"/>
        </w:rPr>
        <w:t xml:space="preserve">) </w:t>
      </w:r>
      <w:r>
        <w:rPr>
          <w:rFonts w:hint="eastAsia" w:ascii="楷体" w:hAnsi="楷体" w:eastAsia="楷体"/>
          <w:sz w:val="32"/>
          <w:szCs w:val="32"/>
          <w:lang w:eastAsia="zh-CN"/>
        </w:rPr>
        <w:t>比赛名额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每个专业限推</w:t>
      </w:r>
      <w:r>
        <w:rPr>
          <w:rFonts w:ascii="仿宋_GB2312" w:hAnsi="宋体" w:eastAsia="仿宋_GB2312"/>
          <w:sz w:val="32"/>
          <w:szCs w:val="32"/>
          <w:lang w:eastAsia="zh-CN"/>
        </w:rPr>
        <w:t>1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门课程参加校级决赛。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二、课程思政示范课程、教学名师、教学团队及课程思政优秀教学案例评选</w:t>
      </w:r>
    </w:p>
    <w:p>
      <w:pPr>
        <w:spacing w:line="560" w:lineRule="exact"/>
        <w:ind w:firstLine="640" w:firstLineChars="200"/>
        <w:rPr>
          <w:rFonts w:ascii="楷体" w:hAnsi="楷体" w:eastAsia="楷体"/>
          <w:sz w:val="32"/>
          <w:szCs w:val="32"/>
          <w:lang w:eastAsia="zh-CN"/>
        </w:rPr>
      </w:pPr>
      <w:r>
        <w:rPr>
          <w:rFonts w:hint="eastAsia" w:ascii="楷体" w:hAnsi="楷体" w:eastAsia="楷体"/>
          <w:sz w:val="32"/>
          <w:szCs w:val="32"/>
          <w:lang w:eastAsia="zh-CN"/>
        </w:rPr>
        <w:t>（一）申报范围及条件</w:t>
      </w:r>
    </w:p>
    <w:p>
      <w:pPr>
        <w:spacing w:line="560" w:lineRule="exact"/>
        <w:ind w:firstLine="640" w:firstLineChars="200"/>
        <w:rPr>
          <w:rFonts w:ascii="仿宋_GB2312" w:hAnsi="楷体" w:eastAsia="仿宋_GB2312"/>
          <w:sz w:val="32"/>
          <w:szCs w:val="32"/>
          <w:lang w:eastAsia="zh-CN"/>
        </w:rPr>
      </w:pPr>
      <w:r>
        <w:rPr>
          <w:rFonts w:hint="eastAsia" w:ascii="仿宋_GB2312" w:hAnsi="楷体" w:eastAsia="仿宋_GB2312"/>
          <w:sz w:val="32"/>
          <w:szCs w:val="32"/>
          <w:lang w:eastAsia="zh-CN"/>
        </w:rPr>
        <w:t>1.课程思政示范课程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（1）申报课程为纳入我校人才培养方案且设置学分的本科课程（不含思想政治理论课程），包括公共基础课、专业基础课、专业核心课、专业方向课、通识课及社会实践课程等，并至少经过两个学期或两个教学周期的建设和完善。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（2）申报课程要保证立项后</w:t>
      </w:r>
      <w:r>
        <w:rPr>
          <w:rFonts w:ascii="仿宋_GB2312" w:hAnsi="宋体" w:eastAsia="仿宋_GB2312"/>
          <w:sz w:val="32"/>
          <w:szCs w:val="32"/>
          <w:lang w:eastAsia="zh-CN"/>
        </w:rPr>
        <w:t>3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年内均能正常开设。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（3）课程负责人应为我校专任教师，师德师风良好，热爱教育教学，积极开展教学改革，有较强的教学设计能力，能够运用理念先进的教学方法和手段组织教学，近三年来没有被中止的教学建设项目，两年内没有退休等可预见的人事安排。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（4）课程教学团队结构合理（成员中必须有思想政治理论课教师），任务分工明确，集体教研制度完善且有效实施，能积极共同参与课程设计、教案撰写、课程讲授等。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（5）申报课程须经过二级学院组织评审推荐后方能报送学校，同一门课程学校仅接受一项示范课程申报。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（6）尚未结题（验收）的课程类项目负责人，原则上不得申报。</w:t>
      </w:r>
    </w:p>
    <w:p>
      <w:pPr>
        <w:spacing w:line="560" w:lineRule="exact"/>
        <w:ind w:firstLine="640" w:firstLineChars="200"/>
        <w:rPr>
          <w:rFonts w:ascii="仿宋_GB2312" w:hAnsi="楷体" w:eastAsia="仿宋_GB2312"/>
          <w:sz w:val="32"/>
          <w:szCs w:val="32"/>
          <w:lang w:eastAsia="zh-CN"/>
        </w:rPr>
      </w:pPr>
      <w:r>
        <w:rPr>
          <w:rFonts w:hint="eastAsia" w:ascii="仿宋_GB2312" w:hAnsi="楷体" w:eastAsia="仿宋_GB2312"/>
          <w:sz w:val="32"/>
          <w:szCs w:val="32"/>
          <w:lang w:eastAsia="zh-CN"/>
        </w:rPr>
        <w:t>2.课程思政教学名师和教学团队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教学名师及其所在的教学团队应形成体现“课程思政”理念的课程教学大纲、教学方案和课件等，明确思想政治教育的融入点、教学方法和载体途径</w:t>
      </w:r>
      <w:r>
        <w:rPr>
          <w:rFonts w:ascii="仿宋_GB2312" w:hAnsi="宋体" w:eastAsia="仿宋_GB2312"/>
          <w:sz w:val="32"/>
          <w:szCs w:val="32"/>
          <w:lang w:eastAsia="zh-CN"/>
        </w:rPr>
        <w:t>;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每门课程教学团队应精心撰写教学设计方案、录制体现课程思政理念的教学视频、编写课程思政示范案例集或教改论文，能够在其他课程中进行有效推广。</w:t>
      </w:r>
    </w:p>
    <w:p>
      <w:pPr>
        <w:spacing w:line="560" w:lineRule="exact"/>
        <w:ind w:firstLine="640" w:firstLineChars="200"/>
        <w:rPr>
          <w:rFonts w:ascii="仿宋_GB2312" w:hAnsi="楷体" w:eastAsia="仿宋_GB2312"/>
          <w:sz w:val="32"/>
          <w:szCs w:val="32"/>
          <w:lang w:eastAsia="zh-CN"/>
        </w:rPr>
      </w:pPr>
      <w:r>
        <w:rPr>
          <w:rFonts w:hint="eastAsia" w:ascii="仿宋_GB2312" w:hAnsi="楷体" w:eastAsia="仿宋_GB2312"/>
          <w:sz w:val="32"/>
          <w:szCs w:val="32"/>
          <w:lang w:eastAsia="zh-CN"/>
        </w:rPr>
        <w:t>3.课程思政优秀教学案例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（1）申报案例课程应为非思政课程（公共基础课程、专业基础课程、专业核心课程、专业选修课程、专业拓展课程），且已纳入人才培养方案，并至少经过两个学期或两个教学周期的建设和完善。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（2）案例应准确把握“坚定学生理想信念，教育学生爱党、爱国、爱社会主义、爱人民、爱集体”主线，强化正确政治方向，教学目标需围绕价值塑造、知识传授、能力培养三个维度，着重体现价值塑造维度。主讲教师须从价值引导、元素挖掘、实施成效等多维度对案例课进行说明。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（3）案例内容应体现思想性、前沿性与时代性，根据不同专业的特色和优势，挖掘课程思政元素，提炼专业知识体系中蕴含的思想价值和精神内涵，创新课堂教学模式，促进学生参与、体验、反思和实践。在教学理念、教学思路、内容形式、方法手段等方面积极创新，用学生喜闻乐见、润物细无声的方式开展思政教育。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（4）案例申报教师政治立场坚定，师德师风良好。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（5）</w:t>
      </w:r>
      <w:r>
        <w:rPr>
          <w:rFonts w:ascii="仿宋_GB2312" w:hAnsi="宋体" w:eastAsia="仿宋_GB2312"/>
          <w:sz w:val="32"/>
          <w:szCs w:val="32"/>
          <w:lang w:eastAsia="zh-CN"/>
        </w:rPr>
        <w:t>“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课程思政”案例，要坚持原创性，不得侵犯他人知识产权。各二级院要做好审核，一旦发现有抄袭情况，一票否决，取消教师参加案例评选活动资格。</w:t>
      </w:r>
    </w:p>
    <w:p>
      <w:pPr>
        <w:spacing w:line="560" w:lineRule="exact"/>
        <w:ind w:firstLine="640" w:firstLineChars="200"/>
        <w:rPr>
          <w:rFonts w:ascii="楷体" w:hAnsi="楷体" w:eastAsia="楷体"/>
          <w:sz w:val="32"/>
          <w:szCs w:val="32"/>
          <w:lang w:eastAsia="zh-CN"/>
        </w:rPr>
      </w:pPr>
      <w:r>
        <w:rPr>
          <w:rFonts w:hint="eastAsia" w:ascii="楷体" w:hAnsi="楷体" w:eastAsia="楷体"/>
          <w:sz w:val="32"/>
          <w:szCs w:val="32"/>
          <w:lang w:eastAsia="zh-CN"/>
        </w:rPr>
        <w:t>（二）经费支持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立项课程由二级学院依托“</w:t>
      </w:r>
      <w:r>
        <w:rPr>
          <w:rFonts w:ascii="仿宋_GB2312" w:hAnsi="宋体" w:eastAsia="仿宋_GB2312"/>
          <w:sz w:val="32"/>
          <w:szCs w:val="32"/>
          <w:lang w:eastAsia="zh-CN"/>
        </w:rPr>
        <w:t>51530”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建设经费和教学经费予以资助，对项目中特别优秀者，教务处会予以资助。</w:t>
      </w:r>
    </w:p>
    <w:p>
      <w:pPr>
        <w:spacing w:line="560" w:lineRule="exact"/>
        <w:ind w:firstLine="640" w:firstLineChars="200"/>
        <w:rPr>
          <w:rFonts w:ascii="楷体" w:hAnsi="楷体" w:eastAsia="楷体"/>
          <w:sz w:val="32"/>
          <w:szCs w:val="32"/>
          <w:lang w:eastAsia="zh-CN"/>
        </w:rPr>
      </w:pPr>
      <w:r>
        <w:rPr>
          <w:rFonts w:hint="eastAsia" w:ascii="楷体" w:hAnsi="楷体" w:eastAsia="楷体"/>
          <w:sz w:val="32"/>
          <w:szCs w:val="32"/>
          <w:lang w:eastAsia="zh-CN"/>
        </w:rPr>
        <w:t>（三）项目管理及验收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立项课程建设期为</w:t>
      </w:r>
      <w:r>
        <w:rPr>
          <w:rFonts w:ascii="仿宋_GB2312" w:hAnsi="宋体" w:eastAsia="仿宋_GB2312"/>
          <w:sz w:val="32"/>
          <w:szCs w:val="32"/>
          <w:lang w:eastAsia="zh-CN"/>
        </w:rPr>
        <w:t>2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年，建设期内，学校对项目建设情况进行中期检查，建设期满，学校依据《课程思政示范课程验收标准》（附件</w:t>
      </w:r>
      <w:r>
        <w:rPr>
          <w:rFonts w:ascii="仿宋_GB2312" w:hAnsi="宋体" w:eastAsia="仿宋_GB2312"/>
          <w:sz w:val="32"/>
          <w:szCs w:val="32"/>
          <w:lang w:eastAsia="zh-CN"/>
        </w:rPr>
        <w:t>1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）对项目进行验收。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三、工作流程</w:t>
      </w:r>
    </w:p>
    <w:p>
      <w:pPr>
        <w:spacing w:line="560" w:lineRule="exact"/>
        <w:ind w:firstLine="640" w:firstLineChars="200"/>
        <w:rPr>
          <w:rFonts w:ascii="楷体" w:hAnsi="楷体" w:eastAsia="楷体"/>
          <w:sz w:val="32"/>
          <w:szCs w:val="32"/>
          <w:lang w:eastAsia="zh-CN"/>
        </w:rPr>
      </w:pPr>
      <w:r>
        <w:rPr>
          <w:rFonts w:hint="eastAsia" w:ascii="楷体" w:hAnsi="楷体" w:eastAsia="楷体"/>
          <w:sz w:val="32"/>
          <w:szCs w:val="32"/>
          <w:lang w:eastAsia="zh-CN"/>
        </w:rPr>
        <w:t>（一）课程思政教学设计大赛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ascii="仿宋_GB2312" w:hAnsi="宋体" w:eastAsia="仿宋_GB2312"/>
          <w:sz w:val="32"/>
          <w:szCs w:val="32"/>
          <w:lang w:eastAsia="zh-CN"/>
        </w:rPr>
        <w:t>1.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各学院自行组织初赛，比赛形式自定。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ascii="仿宋_GB2312" w:hAnsi="宋体" w:eastAsia="仿宋_GB2312"/>
          <w:sz w:val="32"/>
          <w:szCs w:val="32"/>
          <w:lang w:eastAsia="zh-CN"/>
        </w:rPr>
        <w:t>2.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各学院</w:t>
      </w:r>
      <w:r>
        <w:rPr>
          <w:rFonts w:ascii="仿宋_GB2312" w:hAnsi="宋体" w:eastAsia="仿宋_GB2312"/>
          <w:sz w:val="32"/>
          <w:szCs w:val="32"/>
          <w:lang w:eastAsia="zh-CN"/>
        </w:rPr>
        <w:t>6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月</w:t>
      </w:r>
      <w:r>
        <w:rPr>
          <w:rFonts w:ascii="仿宋_GB2312" w:hAnsi="宋体" w:eastAsia="仿宋_GB2312"/>
          <w:sz w:val="32"/>
          <w:szCs w:val="32"/>
          <w:lang w:eastAsia="zh-CN"/>
        </w:rPr>
        <w:t>20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日前完成所有初赛工作，</w:t>
      </w:r>
      <w:r>
        <w:rPr>
          <w:rFonts w:ascii="仿宋_GB2312" w:hAnsi="宋体" w:eastAsia="仿宋_GB2312"/>
          <w:sz w:val="32"/>
          <w:szCs w:val="32"/>
          <w:lang w:eastAsia="zh-CN"/>
        </w:rPr>
        <w:t xml:space="preserve"> 6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月</w:t>
      </w:r>
      <w:r>
        <w:rPr>
          <w:rFonts w:ascii="仿宋_GB2312" w:hAnsi="宋体" w:eastAsia="仿宋_GB2312"/>
          <w:sz w:val="32"/>
          <w:szCs w:val="32"/>
          <w:lang w:eastAsia="zh-CN"/>
        </w:rPr>
        <w:t>30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日前将《课程思政教学设计大赛推荐表》（附件2）、《课程思政教学设计大赛教学设计表》（附件3）加盖公章</w:t>
      </w:r>
      <w:r>
        <w:rPr>
          <w:rFonts w:ascii="仿宋_GB2312" w:hAnsi="宋体" w:eastAsia="仿宋_GB2312"/>
          <w:sz w:val="32"/>
          <w:szCs w:val="32"/>
          <w:lang w:eastAsia="zh-CN"/>
        </w:rPr>
        <w:t>PDF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版及</w:t>
      </w:r>
      <w:r>
        <w:rPr>
          <w:rFonts w:ascii="仿宋_GB2312" w:hAnsi="宋体" w:eastAsia="仿宋_GB2312"/>
          <w:sz w:val="32"/>
          <w:szCs w:val="32"/>
          <w:lang w:eastAsia="zh-CN"/>
        </w:rPr>
        <w:t>15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分钟课程思政教学微视频上传至网址：</w:t>
      </w:r>
      <w:r>
        <w:rPr>
          <w:rFonts w:ascii="仿宋_GB2312" w:hAnsi="宋体" w:eastAsia="仿宋_GB2312"/>
          <w:sz w:val="32"/>
          <w:szCs w:val="32"/>
          <w:lang w:eastAsia="zh-CN"/>
        </w:rPr>
        <w:t>https://sourl.co/q6GRNU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ascii="仿宋_GB2312" w:hAnsi="宋体" w:eastAsia="仿宋_GB2312"/>
          <w:sz w:val="32"/>
          <w:szCs w:val="32"/>
          <w:lang w:eastAsia="zh-CN"/>
        </w:rPr>
        <w:t>4.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校级决赛采取现场说课，由抽签方式确定比赛顺序，评委根据《课程思政教学设计大赛评分标准（参考）》（附件4）进行现场独立打分。</w:t>
      </w:r>
    </w:p>
    <w:p>
      <w:pPr>
        <w:spacing w:line="560" w:lineRule="exact"/>
        <w:ind w:firstLine="640" w:firstLineChars="200"/>
        <w:rPr>
          <w:rFonts w:ascii="楷体" w:hAnsi="楷体" w:eastAsia="楷体"/>
          <w:sz w:val="32"/>
          <w:szCs w:val="32"/>
          <w:lang w:eastAsia="zh-CN"/>
        </w:rPr>
      </w:pPr>
      <w:r>
        <w:rPr>
          <w:rFonts w:hint="eastAsia" w:ascii="楷体" w:hAnsi="楷体" w:eastAsia="楷体"/>
          <w:sz w:val="32"/>
          <w:szCs w:val="32"/>
          <w:lang w:eastAsia="zh-CN"/>
        </w:rPr>
        <w:t>（二）课程思政示范课程、教学名师、教学团队评选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ascii="仿宋_GB2312" w:hAnsi="宋体" w:eastAsia="仿宋_GB2312"/>
          <w:sz w:val="32"/>
          <w:szCs w:val="32"/>
          <w:lang w:eastAsia="zh-CN"/>
        </w:rPr>
        <w:t>1.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推荐名额：各二级学院推荐1-3门课程。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ascii="仿宋_GB2312" w:hAnsi="宋体" w:eastAsia="仿宋_GB2312"/>
          <w:sz w:val="32"/>
          <w:szCs w:val="32"/>
          <w:lang w:eastAsia="zh-CN"/>
        </w:rPr>
        <w:t>2.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电子版申报材料。请各二级学院于6月30日前将《课程思政示范课程、教学名师和团队申报书》（附件5）和《课程思政示范课程、教学名师和教学团队申报汇总表》（附件6）加盖公章</w:t>
      </w:r>
      <w:r>
        <w:rPr>
          <w:rFonts w:ascii="仿宋_GB2312" w:hAnsi="宋体" w:eastAsia="仿宋_GB2312"/>
          <w:sz w:val="32"/>
          <w:szCs w:val="32"/>
          <w:lang w:eastAsia="zh-CN"/>
        </w:rPr>
        <w:t>PDF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版上传至网址：</w:t>
      </w:r>
      <w:r>
        <w:rPr>
          <w:rFonts w:ascii="仿宋_GB2312" w:hAnsi="宋体" w:eastAsia="仿宋_GB2312"/>
          <w:sz w:val="32"/>
          <w:szCs w:val="32"/>
          <w:lang w:eastAsia="zh-CN"/>
        </w:rPr>
        <w:t>https://sourl.co/q6GRNU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ascii="仿宋_GB2312" w:hAnsi="宋体" w:eastAsia="仿宋_GB2312"/>
          <w:sz w:val="32"/>
          <w:szCs w:val="32"/>
          <w:lang w:eastAsia="zh-CN"/>
        </w:rPr>
        <w:t>3.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校内评选：教务处将组织专家对申报材料进行评审，教育教学督导与评估中心采用听课方式对课堂教学进行打分，遴选14门“课程思政”示范课进行培育，其主讲教师授予“课程思政教学名师”荣誉称号，教学团队授予“课程思政教学团队”荣誉称号，并择优作为省级及以上“课程思政”示范课程、教学名师和教学团队的建设培育项目，具体建设要求及内容见附件7。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ascii="仿宋_GB2312" w:hAnsi="宋体" w:eastAsia="仿宋_GB2312"/>
          <w:sz w:val="32"/>
          <w:szCs w:val="32"/>
          <w:lang w:eastAsia="zh-CN"/>
        </w:rPr>
        <w:t>4.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校内公示：学校确定拟推荐为“校级课程思政示范课程”“课程思政教学名师”“课程思政教学团队”名单并进行公示。</w:t>
      </w:r>
    </w:p>
    <w:p>
      <w:pPr>
        <w:spacing w:line="560" w:lineRule="exact"/>
        <w:ind w:firstLine="640" w:firstLineChars="200"/>
        <w:rPr>
          <w:rFonts w:ascii="楷体" w:hAnsi="楷体" w:eastAsia="楷体"/>
          <w:sz w:val="32"/>
          <w:szCs w:val="32"/>
          <w:lang w:eastAsia="zh-CN"/>
        </w:rPr>
      </w:pPr>
      <w:r>
        <w:rPr>
          <w:rFonts w:hint="eastAsia" w:ascii="楷体" w:hAnsi="楷体" w:eastAsia="楷体"/>
          <w:sz w:val="32"/>
          <w:szCs w:val="32"/>
          <w:lang w:eastAsia="zh-CN"/>
        </w:rPr>
        <w:t>（三）课程思政优秀教学案例评选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ascii="仿宋_GB2312" w:hAnsi="宋体" w:eastAsia="仿宋_GB2312"/>
          <w:sz w:val="32"/>
          <w:szCs w:val="32"/>
          <w:lang w:eastAsia="zh-CN"/>
        </w:rPr>
        <w:t>1.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申报范围及指标：面向全校所有课程所有任课教师征集。各个学院推荐</w:t>
      </w:r>
      <w:r>
        <w:rPr>
          <w:rFonts w:ascii="仿宋_GB2312" w:hAnsi="宋体" w:eastAsia="仿宋_GB2312"/>
          <w:sz w:val="32"/>
          <w:szCs w:val="32"/>
          <w:lang w:eastAsia="zh-CN"/>
        </w:rPr>
        <w:t>1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-4个的优秀课程思政教学案例，各学院负责遴选择优推荐。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ascii="仿宋_GB2312" w:hAnsi="宋体" w:eastAsia="仿宋_GB2312"/>
          <w:sz w:val="32"/>
          <w:szCs w:val="32"/>
          <w:lang w:eastAsia="zh-CN"/>
        </w:rPr>
        <w:t>2.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组织申报：各二级学院按照申报条件，组织教师进行申报，参照课程思政教学案例参考模板（附件8）提交案例和汇总表（附件9）。请于</w:t>
      </w:r>
      <w:r>
        <w:rPr>
          <w:rFonts w:ascii="仿宋_GB2312" w:hAnsi="宋体" w:eastAsia="仿宋_GB2312"/>
          <w:sz w:val="32"/>
          <w:szCs w:val="32"/>
          <w:lang w:eastAsia="zh-CN"/>
        </w:rPr>
        <w:t>2024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年</w:t>
      </w:r>
      <w:r>
        <w:rPr>
          <w:rFonts w:ascii="仿宋_GB2312" w:hAnsi="宋体" w:eastAsia="仿宋_GB2312"/>
          <w:sz w:val="32"/>
          <w:szCs w:val="32"/>
          <w:lang w:eastAsia="zh-CN"/>
        </w:rPr>
        <w:t>6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月3</w:t>
      </w:r>
      <w:r>
        <w:rPr>
          <w:rFonts w:ascii="仿宋_GB2312" w:hAnsi="宋体" w:eastAsia="仿宋_GB2312"/>
          <w:sz w:val="32"/>
          <w:szCs w:val="32"/>
          <w:lang w:eastAsia="zh-CN"/>
        </w:rPr>
        <w:t>0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日之前将教学案例和汇总表的电子版上传至网址：</w:t>
      </w:r>
      <w:r>
        <w:rPr>
          <w:rFonts w:ascii="仿宋_GB2312" w:hAnsi="宋体" w:eastAsia="仿宋_GB2312"/>
          <w:sz w:val="32"/>
          <w:szCs w:val="32"/>
          <w:lang w:eastAsia="zh-CN"/>
        </w:rPr>
        <w:t>https://sourl.co/q6GRNU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ascii="仿宋_GB2312" w:hAnsi="宋体" w:eastAsia="仿宋_GB2312"/>
          <w:sz w:val="32"/>
          <w:szCs w:val="32"/>
          <w:lang w:eastAsia="zh-CN"/>
        </w:rPr>
        <w:t>3.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校内评选：学校根据申报情况，组织专家评选，择优遴选出优秀教学案例。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ascii="仿宋_GB2312" w:hAnsi="宋体" w:eastAsia="仿宋_GB2312"/>
          <w:sz w:val="32"/>
          <w:szCs w:val="32"/>
          <w:lang w:eastAsia="zh-CN"/>
        </w:rPr>
        <w:t>4.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校内公示：学校确定拟推荐为校级优秀典型案例名单并进行公示。同时学校将对评选出的优秀典型案例和经验做法汇编成册，并通过学校网站、微信公众号等媒体进行推广宣传，在校内外进行交流学习。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四、其他事项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ascii="仿宋_GB2312" w:hAnsi="宋体" w:eastAsia="仿宋_GB2312"/>
          <w:sz w:val="32"/>
          <w:szCs w:val="32"/>
          <w:lang w:eastAsia="zh-CN"/>
        </w:rPr>
        <w:t>1.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 xml:space="preserve"> 各二级学院对申报项目进行政治导向把关审查，确保材料的政治方向、价值取向和真实性。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2.</w:t>
      </w:r>
      <w:r>
        <w:rPr>
          <w:rFonts w:ascii="仿宋_GB2312" w:hAnsi="宋体" w:eastAsia="仿宋_GB2312"/>
          <w:sz w:val="32"/>
          <w:szCs w:val="32"/>
          <w:lang w:eastAsia="zh-CN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上传各项申报材料至网址：</w:t>
      </w:r>
      <w:r>
        <w:rPr>
          <w:rFonts w:ascii="仿宋_GB2312" w:hAnsi="宋体" w:eastAsia="仿宋_GB2312"/>
          <w:sz w:val="32"/>
          <w:szCs w:val="32"/>
          <w:lang w:eastAsia="zh-CN"/>
        </w:rPr>
        <w:t>https://sourl.co/q6GRNU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，推荐使用</w:t>
      </w:r>
      <w:r>
        <w:rPr>
          <w:rFonts w:ascii="仿宋_GB2312" w:hAnsi="宋体" w:eastAsia="仿宋_GB2312"/>
          <w:sz w:val="32"/>
          <w:szCs w:val="32"/>
          <w:lang w:eastAsia="zh-CN"/>
        </w:rPr>
        <w:t>360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、火狐等浏览器。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ascii="仿宋_GB2312" w:hAnsi="宋体" w:eastAsia="仿宋_GB2312"/>
          <w:sz w:val="32"/>
          <w:szCs w:val="32"/>
          <w:lang w:eastAsia="zh-CN"/>
        </w:rPr>
        <w:t xml:space="preserve">3. 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本通知未尽事宜，将以补充通知予以明确。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联系人：祝小雯</w:t>
      </w:r>
      <w:r>
        <w:rPr>
          <w:rFonts w:ascii="仿宋_GB2312" w:hAnsi="宋体" w:eastAsia="仿宋_GB2312"/>
          <w:sz w:val="32"/>
          <w:szCs w:val="32"/>
          <w:lang w:eastAsia="zh-CN"/>
        </w:rPr>
        <w:t xml:space="preserve">         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联系电话：</w:t>
      </w:r>
      <w:r>
        <w:rPr>
          <w:rFonts w:ascii="仿宋_GB2312" w:hAnsi="宋体" w:eastAsia="仿宋_GB2312"/>
          <w:sz w:val="32"/>
          <w:szCs w:val="32"/>
          <w:lang w:eastAsia="zh-CN"/>
        </w:rPr>
        <w:t>0793-8150578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联系地点：主楼</w:t>
      </w:r>
      <w:r>
        <w:rPr>
          <w:rFonts w:ascii="仿宋_GB2312" w:hAnsi="宋体" w:eastAsia="仿宋_GB2312"/>
          <w:sz w:val="32"/>
          <w:szCs w:val="32"/>
          <w:lang w:eastAsia="zh-CN"/>
        </w:rPr>
        <w:t>208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。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  <w:lang w:eastAsia="zh-CN"/>
        </w:rPr>
      </w:pP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附件：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1.课程思政示范课程验收标准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2</w:t>
      </w:r>
      <w:r>
        <w:rPr>
          <w:rFonts w:ascii="仿宋_GB2312" w:hAnsi="宋体" w:eastAsia="仿宋_GB2312"/>
          <w:sz w:val="32"/>
          <w:szCs w:val="32"/>
          <w:lang w:eastAsia="zh-CN"/>
        </w:rPr>
        <w:t>.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课程思政教学设计大赛推荐表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3</w:t>
      </w:r>
      <w:r>
        <w:rPr>
          <w:rFonts w:ascii="仿宋_GB2312" w:hAnsi="宋体" w:eastAsia="仿宋_GB2312"/>
          <w:sz w:val="32"/>
          <w:szCs w:val="32"/>
          <w:lang w:eastAsia="zh-CN"/>
        </w:rPr>
        <w:t>.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课程思政教学设计大赛教学设计表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4</w:t>
      </w:r>
      <w:r>
        <w:rPr>
          <w:rFonts w:ascii="仿宋_GB2312" w:hAnsi="宋体" w:eastAsia="仿宋_GB2312"/>
          <w:sz w:val="32"/>
          <w:szCs w:val="32"/>
          <w:lang w:eastAsia="zh-CN"/>
        </w:rPr>
        <w:t>.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课程思政教学设计大赛评分标准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5</w:t>
      </w:r>
      <w:r>
        <w:rPr>
          <w:rFonts w:ascii="仿宋_GB2312" w:hAnsi="宋体" w:eastAsia="仿宋_GB2312"/>
          <w:sz w:val="32"/>
          <w:szCs w:val="32"/>
          <w:lang w:eastAsia="zh-CN"/>
        </w:rPr>
        <w:t>.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课程思政示范课程、教学名师和团队申报书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6</w:t>
      </w:r>
      <w:r>
        <w:rPr>
          <w:rFonts w:ascii="仿宋_GB2312" w:hAnsi="宋体" w:eastAsia="仿宋_GB2312"/>
          <w:sz w:val="32"/>
          <w:szCs w:val="32"/>
          <w:lang w:eastAsia="zh-CN"/>
        </w:rPr>
        <w:t>.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课程思政示范课程、教学名师和团队申报汇总表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7.课程思政示范课程项目建设要求及内容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8</w:t>
      </w:r>
      <w:r>
        <w:rPr>
          <w:rFonts w:ascii="仿宋_GB2312" w:hAnsi="宋体" w:eastAsia="仿宋_GB2312"/>
          <w:sz w:val="32"/>
          <w:szCs w:val="32"/>
          <w:lang w:eastAsia="zh-CN"/>
        </w:rPr>
        <w:t>.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课程思政教学案例参考模板</w:t>
      </w:r>
    </w:p>
    <w:p>
      <w:pPr>
        <w:spacing w:line="560" w:lineRule="exact"/>
        <w:ind w:firstLine="640" w:firstLineChars="200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9</w:t>
      </w:r>
      <w:r>
        <w:rPr>
          <w:rFonts w:ascii="仿宋_GB2312" w:hAnsi="宋体" w:eastAsia="仿宋_GB2312"/>
          <w:sz w:val="32"/>
          <w:szCs w:val="32"/>
          <w:lang w:eastAsia="zh-CN"/>
        </w:rPr>
        <w:t>.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课程思政优秀教学案例申报汇总表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/>
          <w:sz w:val="32"/>
          <w:szCs w:val="32"/>
          <w:lang w:eastAsia="zh-CN"/>
        </w:rPr>
      </w:pPr>
    </w:p>
    <w:p>
      <w:pPr>
        <w:spacing w:line="560" w:lineRule="exact"/>
        <w:ind w:firstLine="640" w:firstLineChars="200"/>
        <w:jc w:val="right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ascii="仿宋_GB2312" w:hAnsi="宋体" w:eastAsia="仿宋_GB2312"/>
          <w:sz w:val="32"/>
          <w:szCs w:val="32"/>
          <w:lang w:eastAsia="zh-CN"/>
        </w:rPr>
        <w:t xml:space="preserve">         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上饶师范学院教务处</w:t>
      </w:r>
    </w:p>
    <w:p>
      <w:pPr>
        <w:spacing w:line="560" w:lineRule="exact"/>
        <w:ind w:firstLine="640" w:firstLineChars="200"/>
        <w:jc w:val="right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ascii="仿宋_GB2312" w:hAnsi="宋体" w:eastAsia="仿宋_GB2312"/>
          <w:sz w:val="32"/>
          <w:szCs w:val="32"/>
          <w:lang w:eastAsia="zh-CN"/>
        </w:rPr>
        <w:t>2024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年5月12日</w:t>
      </w:r>
    </w:p>
    <w:bookmarkEnd w:id="0"/>
    <w:sectPr>
      <w:footerReference r:id="rId3" w:type="default"/>
      <w:pgSz w:w="11906" w:h="16838"/>
      <w:pgMar w:top="2098" w:right="1474" w:bottom="1985" w:left="158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395275280"/>
      <w:docPartObj>
        <w:docPartGallery w:val="AutoText"/>
      </w:docPartObj>
    </w:sdtPr>
    <w:sdtEndPr>
      <w:rPr>
        <w:rFonts w:hint="eastAsia" w:ascii="仿宋_GB2312" w:eastAsia="仿宋_GB2312"/>
        <w:sz w:val="28"/>
        <w:szCs w:val="28"/>
      </w:rPr>
    </w:sdtEndPr>
    <w:sdtContent>
      <w:sdt>
        <w:sdtPr>
          <w:id w:val="1728636285"/>
          <w:docPartObj>
            <w:docPartGallery w:val="AutoText"/>
          </w:docPartObj>
        </w:sdtPr>
        <w:sdtEndPr>
          <w:rPr>
            <w:rFonts w:hint="eastAsia" w:ascii="仿宋_GB2312" w:eastAsia="仿宋_GB2312"/>
            <w:sz w:val="28"/>
            <w:szCs w:val="28"/>
          </w:rPr>
        </w:sdtEndPr>
        <w:sdtContent>
          <w:p>
            <w:pPr>
              <w:pStyle w:val="10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lang w:val="zh-CN" w:eastAsia="zh-CN"/>
              </w:rPr>
              <w:t xml:space="preserve"> </w:t>
            </w: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fldChar w:fldCharType="begin"/>
            </w: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instrText xml:space="preserve">PAGE</w:instrText>
            </w: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fldChar w:fldCharType="separate"/>
            </w: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zh-CN" w:eastAsia="zh-CN"/>
              </w:rPr>
              <w:t>2</w:t>
            </w: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fldChar w:fldCharType="end"/>
            </w:r>
            <w:r>
              <w:rPr>
                <w:rFonts w:hint="eastAsia" w:ascii="仿宋_GB2312" w:eastAsia="仿宋_GB2312"/>
                <w:sz w:val="28"/>
                <w:szCs w:val="28"/>
                <w:lang w:val="zh-CN" w:eastAsia="zh-CN"/>
              </w:rPr>
              <w:t xml:space="preserve"> </w:t>
            </w:r>
          </w:p>
        </w:sdtContent>
      </w:sdt>
    </w:sdtContent>
  </w:sdt>
  <w:p>
    <w:pPr>
      <w:pStyle w:val="1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c5OTIzMWY1NDhkYjE4MWE1NzBiNzNhNmY3N2IzZTgifQ=="/>
  </w:docVars>
  <w:rsids>
    <w:rsidRoot w:val="00FA3CBF"/>
    <w:rsid w:val="00012FF0"/>
    <w:rsid w:val="00014AA1"/>
    <w:rsid w:val="00024296"/>
    <w:rsid w:val="000326DA"/>
    <w:rsid w:val="000369CC"/>
    <w:rsid w:val="00041580"/>
    <w:rsid w:val="00097748"/>
    <w:rsid w:val="000C2D56"/>
    <w:rsid w:val="000C2E1B"/>
    <w:rsid w:val="000F68E4"/>
    <w:rsid w:val="000F6AC5"/>
    <w:rsid w:val="00143D4C"/>
    <w:rsid w:val="001651A3"/>
    <w:rsid w:val="00170417"/>
    <w:rsid w:val="00181C40"/>
    <w:rsid w:val="001A458E"/>
    <w:rsid w:val="001A5DEA"/>
    <w:rsid w:val="001E656F"/>
    <w:rsid w:val="001F49DD"/>
    <w:rsid w:val="00205B83"/>
    <w:rsid w:val="00212096"/>
    <w:rsid w:val="002201FD"/>
    <w:rsid w:val="002211DA"/>
    <w:rsid w:val="002535C0"/>
    <w:rsid w:val="00280B08"/>
    <w:rsid w:val="002911BA"/>
    <w:rsid w:val="00297A74"/>
    <w:rsid w:val="00297B33"/>
    <w:rsid w:val="002F2DAF"/>
    <w:rsid w:val="00327117"/>
    <w:rsid w:val="003309EB"/>
    <w:rsid w:val="00347111"/>
    <w:rsid w:val="0035398C"/>
    <w:rsid w:val="00382B4B"/>
    <w:rsid w:val="003D4A4A"/>
    <w:rsid w:val="003F06DA"/>
    <w:rsid w:val="003F5AA3"/>
    <w:rsid w:val="00401292"/>
    <w:rsid w:val="00405D71"/>
    <w:rsid w:val="00427D80"/>
    <w:rsid w:val="004666EB"/>
    <w:rsid w:val="00494029"/>
    <w:rsid w:val="00496F8E"/>
    <w:rsid w:val="004A377A"/>
    <w:rsid w:val="004C01B5"/>
    <w:rsid w:val="004D669C"/>
    <w:rsid w:val="004F1F73"/>
    <w:rsid w:val="004F3B50"/>
    <w:rsid w:val="004F5D21"/>
    <w:rsid w:val="0051720B"/>
    <w:rsid w:val="005173AD"/>
    <w:rsid w:val="00534168"/>
    <w:rsid w:val="00537201"/>
    <w:rsid w:val="0055166F"/>
    <w:rsid w:val="00554065"/>
    <w:rsid w:val="00556BD9"/>
    <w:rsid w:val="00564781"/>
    <w:rsid w:val="00586229"/>
    <w:rsid w:val="00587A02"/>
    <w:rsid w:val="005A1CFA"/>
    <w:rsid w:val="005A2879"/>
    <w:rsid w:val="005A52E1"/>
    <w:rsid w:val="005C299F"/>
    <w:rsid w:val="005D7B14"/>
    <w:rsid w:val="005F1615"/>
    <w:rsid w:val="00606C3C"/>
    <w:rsid w:val="006530C4"/>
    <w:rsid w:val="00673396"/>
    <w:rsid w:val="00677F5E"/>
    <w:rsid w:val="00681D0F"/>
    <w:rsid w:val="00692FEE"/>
    <w:rsid w:val="00703853"/>
    <w:rsid w:val="00704411"/>
    <w:rsid w:val="00735016"/>
    <w:rsid w:val="00741FD0"/>
    <w:rsid w:val="00770ABB"/>
    <w:rsid w:val="00776274"/>
    <w:rsid w:val="007774C2"/>
    <w:rsid w:val="0079221D"/>
    <w:rsid w:val="007B268B"/>
    <w:rsid w:val="007C0E15"/>
    <w:rsid w:val="007D25E7"/>
    <w:rsid w:val="008053A9"/>
    <w:rsid w:val="008072D7"/>
    <w:rsid w:val="00817D9E"/>
    <w:rsid w:val="00845025"/>
    <w:rsid w:val="008907EA"/>
    <w:rsid w:val="00891475"/>
    <w:rsid w:val="00896D35"/>
    <w:rsid w:val="008A707C"/>
    <w:rsid w:val="008B38D1"/>
    <w:rsid w:val="00930CB0"/>
    <w:rsid w:val="00972A76"/>
    <w:rsid w:val="00977284"/>
    <w:rsid w:val="00983FF6"/>
    <w:rsid w:val="00984A81"/>
    <w:rsid w:val="0098562C"/>
    <w:rsid w:val="00997ADF"/>
    <w:rsid w:val="009D528F"/>
    <w:rsid w:val="009E5C61"/>
    <w:rsid w:val="009F2B40"/>
    <w:rsid w:val="00A05D84"/>
    <w:rsid w:val="00A265AD"/>
    <w:rsid w:val="00A55F26"/>
    <w:rsid w:val="00A7072F"/>
    <w:rsid w:val="00AA5288"/>
    <w:rsid w:val="00AB0FC2"/>
    <w:rsid w:val="00AD47AC"/>
    <w:rsid w:val="00AE4C2D"/>
    <w:rsid w:val="00AF4FBC"/>
    <w:rsid w:val="00B15096"/>
    <w:rsid w:val="00B4356E"/>
    <w:rsid w:val="00B435B4"/>
    <w:rsid w:val="00B6323C"/>
    <w:rsid w:val="00B677F0"/>
    <w:rsid w:val="00B73953"/>
    <w:rsid w:val="00B73A8C"/>
    <w:rsid w:val="00BC5A19"/>
    <w:rsid w:val="00C66138"/>
    <w:rsid w:val="00C82FC4"/>
    <w:rsid w:val="00CA209C"/>
    <w:rsid w:val="00CE0900"/>
    <w:rsid w:val="00CE34AD"/>
    <w:rsid w:val="00CF2F41"/>
    <w:rsid w:val="00D25E9D"/>
    <w:rsid w:val="00D43962"/>
    <w:rsid w:val="00D8507A"/>
    <w:rsid w:val="00DC34A8"/>
    <w:rsid w:val="00DC5541"/>
    <w:rsid w:val="00DF7638"/>
    <w:rsid w:val="00E07D41"/>
    <w:rsid w:val="00E123ED"/>
    <w:rsid w:val="00E15D89"/>
    <w:rsid w:val="00E1760D"/>
    <w:rsid w:val="00E20226"/>
    <w:rsid w:val="00E21BE4"/>
    <w:rsid w:val="00E41A92"/>
    <w:rsid w:val="00E4281D"/>
    <w:rsid w:val="00E431C6"/>
    <w:rsid w:val="00EB0F29"/>
    <w:rsid w:val="00ED7E7A"/>
    <w:rsid w:val="00EE20B8"/>
    <w:rsid w:val="00EE3116"/>
    <w:rsid w:val="00F05F74"/>
    <w:rsid w:val="00F160EF"/>
    <w:rsid w:val="00F1636B"/>
    <w:rsid w:val="00F5032D"/>
    <w:rsid w:val="00F93B14"/>
    <w:rsid w:val="00FA3CBF"/>
    <w:rsid w:val="00FB1C02"/>
    <w:rsid w:val="00FC59F3"/>
    <w:rsid w:val="00FC6887"/>
    <w:rsid w:val="00FD6995"/>
    <w:rsid w:val="00FE08CE"/>
    <w:rsid w:val="00FF162E"/>
    <w:rsid w:val="00FF4B12"/>
    <w:rsid w:val="00FF6ECB"/>
    <w:rsid w:val="325E6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Times New Roman" w:cs="Arial"/>
      <w:kern w:val="0"/>
      <w:sz w:val="24"/>
      <w:szCs w:val="22"/>
      <w:lang w:val="en-GB" w:eastAsia="en-US" w:bidi="ar-SA"/>
      <w14:ligatures w14:val="standardContextual"/>
    </w:rPr>
  </w:style>
  <w:style w:type="paragraph" w:styleId="2">
    <w:name w:val="heading 1"/>
    <w:basedOn w:val="1"/>
    <w:next w:val="1"/>
    <w:link w:val="17"/>
    <w:autoRedefine/>
    <w:qFormat/>
    <w:uiPriority w:val="0"/>
    <w:pPr>
      <w:widowControl w:val="0"/>
      <w:autoSpaceDE w:val="0"/>
      <w:autoSpaceDN w:val="0"/>
      <w:spacing w:before="240" w:after="240"/>
      <w:jc w:val="left"/>
      <w:outlineLvl w:val="0"/>
    </w:pPr>
    <w:rPr>
      <w:rFonts w:asciiTheme="minorHAnsi" w:hAnsiTheme="minorHAnsi" w:eastAsiaTheme="majorEastAsia" w:cstheme="minorBidi"/>
      <w:b/>
      <w:kern w:val="2"/>
      <w:sz w:val="21"/>
      <w:szCs w:val="28"/>
      <w:lang w:val="en-US" w:eastAsia="zh-CN" w:bidi="en-US"/>
    </w:rPr>
  </w:style>
  <w:style w:type="paragraph" w:styleId="3">
    <w:name w:val="heading 2"/>
    <w:basedOn w:val="2"/>
    <w:next w:val="1"/>
    <w:link w:val="22"/>
    <w:autoRedefine/>
    <w:unhideWhenUsed/>
    <w:qFormat/>
    <w:uiPriority w:val="0"/>
    <w:pPr>
      <w:outlineLvl w:val="1"/>
    </w:pPr>
    <w:rPr>
      <w:b w:val="0"/>
      <w:bCs/>
      <w:i/>
    </w:rPr>
  </w:style>
  <w:style w:type="paragraph" w:styleId="4">
    <w:name w:val="heading 3"/>
    <w:basedOn w:val="3"/>
    <w:next w:val="1"/>
    <w:link w:val="23"/>
    <w:autoRedefine/>
    <w:unhideWhenUsed/>
    <w:qFormat/>
    <w:uiPriority w:val="0"/>
    <w:pPr>
      <w:snapToGrid w:val="0"/>
      <w:spacing w:beforeLines="100" w:afterLines="100" w:line="480" w:lineRule="auto"/>
      <w:ind w:left="480" w:leftChars="200"/>
      <w:jc w:val="both"/>
      <w:outlineLvl w:val="2"/>
    </w:pPr>
    <w:rPr>
      <w:rFonts w:eastAsiaTheme="minorEastAsia"/>
      <w:b/>
      <w:bCs w:val="0"/>
      <w:i w:val="0"/>
      <w:color w:val="2A2B2E"/>
      <w:sz w:val="24"/>
      <w:szCs w:val="21"/>
      <w:shd w:val="clear" w:color="auto" w:fill="FFFFFF"/>
      <w:lang w:bidi="ar-SA"/>
    </w:rPr>
  </w:style>
  <w:style w:type="paragraph" w:styleId="5">
    <w:name w:val="heading 4"/>
    <w:basedOn w:val="1"/>
    <w:next w:val="1"/>
    <w:link w:val="24"/>
    <w:unhideWhenUsed/>
    <w:qFormat/>
    <w:uiPriority w:val="0"/>
    <w:pPr>
      <w:spacing w:line="720" w:lineRule="auto"/>
      <w:ind w:left="200" w:leftChars="200"/>
      <w:outlineLvl w:val="3"/>
    </w:pPr>
    <w:rPr>
      <w:rFonts w:asciiTheme="minorHAnsi" w:hAnsiTheme="minorHAnsi" w:eastAsiaTheme="minorEastAsia" w:cstheme="minorBidi"/>
      <w:b/>
      <w:kern w:val="2"/>
    </w:rPr>
  </w:style>
  <w:style w:type="paragraph" w:styleId="6">
    <w:name w:val="heading 5"/>
    <w:basedOn w:val="1"/>
    <w:next w:val="1"/>
    <w:link w:val="27"/>
    <w:unhideWhenUsed/>
    <w:qFormat/>
    <w:uiPriority w:val="0"/>
    <w:pPr>
      <w:keepNext/>
      <w:keepLines/>
      <w:spacing w:line="720" w:lineRule="auto"/>
      <w:ind w:left="200" w:leftChars="200"/>
      <w:outlineLvl w:val="4"/>
    </w:pPr>
    <w:rPr>
      <w:rFonts w:asciiTheme="minorHAnsi" w:hAnsiTheme="minorHAnsi" w:cstheme="minorBidi"/>
      <w:b/>
      <w:bCs/>
      <w:kern w:val="2"/>
      <w:szCs w:val="28"/>
    </w:rPr>
  </w:style>
  <w:style w:type="paragraph" w:styleId="7">
    <w:name w:val="heading 6"/>
    <w:basedOn w:val="1"/>
    <w:next w:val="1"/>
    <w:link w:val="28"/>
    <w:unhideWhenUsed/>
    <w:qFormat/>
    <w:uiPriority w:val="0"/>
    <w:pPr>
      <w:keepNext/>
      <w:keepLines/>
      <w:spacing w:line="720" w:lineRule="auto"/>
      <w:outlineLvl w:val="5"/>
    </w:pPr>
    <w:rPr>
      <w:rFonts w:asciiTheme="minorHAnsi" w:hAnsiTheme="minorHAnsi" w:cstheme="minorBidi"/>
      <w:b/>
      <w:kern w:val="2"/>
    </w:rPr>
  </w:style>
  <w:style w:type="paragraph" w:styleId="8">
    <w:name w:val="heading 7"/>
    <w:basedOn w:val="1"/>
    <w:next w:val="1"/>
    <w:link w:val="25"/>
    <w:unhideWhenUsed/>
    <w:qFormat/>
    <w:uiPriority w:val="0"/>
    <w:pPr>
      <w:keepNext/>
      <w:keepLines/>
      <w:spacing w:before="240" w:after="64" w:line="320" w:lineRule="auto"/>
      <w:outlineLvl w:val="6"/>
    </w:pPr>
    <w:rPr>
      <w:rFonts w:asciiTheme="minorHAnsi" w:hAnsiTheme="minorHAnsi"/>
      <w:bCs/>
      <w:i/>
    </w:rPr>
  </w:style>
  <w:style w:type="character" w:default="1" w:styleId="15">
    <w:name w:val="Default Paragraph Font"/>
    <w:semiHidden/>
    <w:unhideWhenUsed/>
    <w:uiPriority w:val="1"/>
  </w:style>
  <w:style w:type="table" w:default="1" w:styleId="1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9">
    <w:name w:val="annotation text"/>
    <w:basedOn w:val="1"/>
    <w:link w:val="33"/>
    <w:unhideWhenUsed/>
    <w:uiPriority w:val="99"/>
    <w:pPr>
      <w:jc w:val="left"/>
    </w:pPr>
  </w:style>
  <w:style w:type="paragraph" w:styleId="10">
    <w:name w:val="footer"/>
    <w:basedOn w:val="1"/>
    <w:link w:val="3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toc 1"/>
    <w:basedOn w:val="1"/>
    <w:next w:val="1"/>
    <w:autoRedefine/>
    <w:qFormat/>
    <w:uiPriority w:val="39"/>
    <w:rPr>
      <w:caps/>
    </w:rPr>
  </w:style>
  <w:style w:type="paragraph" w:styleId="13">
    <w:name w:val="annotation subject"/>
    <w:basedOn w:val="9"/>
    <w:next w:val="9"/>
    <w:link w:val="34"/>
    <w:semiHidden/>
    <w:unhideWhenUsed/>
    <w:uiPriority w:val="99"/>
    <w:rPr>
      <w:b/>
      <w:bCs/>
    </w:rPr>
  </w:style>
  <w:style w:type="character" w:styleId="16">
    <w:name w:val="annotation reference"/>
    <w:basedOn w:val="15"/>
    <w:semiHidden/>
    <w:unhideWhenUsed/>
    <w:uiPriority w:val="99"/>
    <w:rPr>
      <w:sz w:val="21"/>
      <w:szCs w:val="21"/>
    </w:rPr>
  </w:style>
  <w:style w:type="character" w:customStyle="1" w:styleId="17">
    <w:name w:val="标题 1 字符"/>
    <w:basedOn w:val="15"/>
    <w:link w:val="2"/>
    <w:qFormat/>
    <w:uiPriority w:val="0"/>
    <w:rPr>
      <w:rFonts w:eastAsiaTheme="majorEastAsia"/>
      <w:b/>
      <w:sz w:val="21"/>
      <w:szCs w:val="28"/>
      <w:lang w:bidi="en-US"/>
    </w:rPr>
  </w:style>
  <w:style w:type="paragraph" w:customStyle="1" w:styleId="18">
    <w:name w:val="EndNote Bibliography"/>
    <w:basedOn w:val="1"/>
    <w:link w:val="19"/>
    <w:qFormat/>
    <w:uiPriority w:val="0"/>
    <w:pPr>
      <w:ind w:left="720" w:hanging="720"/>
    </w:pPr>
  </w:style>
  <w:style w:type="character" w:customStyle="1" w:styleId="19">
    <w:name w:val="EndNote Bibliography 字符"/>
    <w:basedOn w:val="15"/>
    <w:link w:val="18"/>
    <w:qFormat/>
    <w:uiPriority w:val="0"/>
    <w:rPr>
      <w:rFonts w:ascii="Times New Roman" w:hAnsi="Times New Roman" w:eastAsia="Times New Roman" w:cs="Times New Roman"/>
      <w:szCs w:val="21"/>
    </w:rPr>
  </w:style>
  <w:style w:type="paragraph" w:customStyle="1" w:styleId="20">
    <w:name w:val="EndNote Category Heading"/>
    <w:basedOn w:val="18"/>
    <w:link w:val="21"/>
    <w:autoRedefine/>
    <w:qFormat/>
    <w:uiPriority w:val="0"/>
  </w:style>
  <w:style w:type="character" w:customStyle="1" w:styleId="21">
    <w:name w:val="EndNote Category Heading 字符"/>
    <w:basedOn w:val="15"/>
    <w:link w:val="20"/>
    <w:qFormat/>
    <w:uiPriority w:val="0"/>
    <w:rPr>
      <w:rFonts w:ascii="Times New Roman" w:hAnsi="Times New Roman" w:eastAsia="Times New Roman"/>
      <w:sz w:val="24"/>
      <w:szCs w:val="21"/>
    </w:rPr>
  </w:style>
  <w:style w:type="character" w:customStyle="1" w:styleId="22">
    <w:name w:val="标题 2 字符"/>
    <w:basedOn w:val="15"/>
    <w:link w:val="3"/>
    <w:qFormat/>
    <w:uiPriority w:val="0"/>
    <w:rPr>
      <w:rFonts w:eastAsia="Times New Roman"/>
      <w:bCs/>
      <w:i/>
      <w:sz w:val="21"/>
      <w:szCs w:val="28"/>
      <w:lang w:bidi="en-US"/>
    </w:rPr>
  </w:style>
  <w:style w:type="character" w:customStyle="1" w:styleId="23">
    <w:name w:val="标题 3 字符"/>
    <w:basedOn w:val="15"/>
    <w:link w:val="4"/>
    <w:qFormat/>
    <w:uiPriority w:val="0"/>
    <w:rPr>
      <w:b/>
      <w:color w:val="2A2B2E"/>
      <w:sz w:val="24"/>
      <w:szCs w:val="21"/>
    </w:rPr>
  </w:style>
  <w:style w:type="character" w:customStyle="1" w:styleId="24">
    <w:name w:val="标题 4 字符"/>
    <w:basedOn w:val="15"/>
    <w:link w:val="5"/>
    <w:qFormat/>
    <w:uiPriority w:val="0"/>
    <w:rPr>
      <w:b/>
      <w:sz w:val="24"/>
      <w:szCs w:val="22"/>
    </w:rPr>
  </w:style>
  <w:style w:type="character" w:customStyle="1" w:styleId="25">
    <w:name w:val="标题 7 字符"/>
    <w:basedOn w:val="15"/>
    <w:link w:val="8"/>
    <w:uiPriority w:val="0"/>
    <w:rPr>
      <w:rFonts w:eastAsia="Times New Roman"/>
      <w:bCs/>
      <w:i/>
      <w:sz w:val="24"/>
      <w:szCs w:val="24"/>
      <w:lang w:bidi="en-US"/>
    </w:rPr>
  </w:style>
  <w:style w:type="table" w:customStyle="1" w:styleId="26">
    <w:name w:val="三线表"/>
    <w:basedOn w:val="14"/>
    <w:uiPriority w:val="99"/>
    <w:rPr>
      <w:rFonts w:eastAsia="Times New Roman"/>
      <w:kern w:val="0"/>
      <w:sz w:val="21"/>
    </w:rPr>
    <w:tblPr>
      <w:tblBorders>
        <w:top w:val="single" w:color="auto" w:sz="6" w:space="0"/>
        <w:bottom w:val="single" w:color="auto" w:sz="6" w:space="0"/>
      </w:tblBorders>
    </w:tblPr>
    <w:tblStylePr w:type="firstRow">
      <w:pPr>
        <w:jc w:val="both"/>
      </w:pPr>
      <w:rPr>
        <w:rFonts w:eastAsia="Times New Roman"/>
      </w:rPr>
      <w:tcPr>
        <w:tcBorders>
          <w:top w:val="single" w:color="auto" w:sz="6" w:space="0"/>
          <w:left w:val="nil"/>
          <w:bottom w:val="single" w:color="auto" w:sz="6" w:space="0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27">
    <w:name w:val="标题 5 字符"/>
    <w:basedOn w:val="15"/>
    <w:link w:val="6"/>
    <w:qFormat/>
    <w:uiPriority w:val="0"/>
    <w:rPr>
      <w:rFonts w:eastAsia="Times New Roman"/>
      <w:b/>
      <w:bCs/>
      <w:sz w:val="24"/>
      <w:szCs w:val="28"/>
      <w:lang w:bidi="en-US"/>
    </w:rPr>
  </w:style>
  <w:style w:type="character" w:customStyle="1" w:styleId="28">
    <w:name w:val="标题 6 字符"/>
    <w:basedOn w:val="15"/>
    <w:link w:val="7"/>
    <w:qFormat/>
    <w:uiPriority w:val="0"/>
    <w:rPr>
      <w:rFonts w:eastAsia="Times New Roman"/>
      <w:b/>
      <w:sz w:val="24"/>
      <w:szCs w:val="22"/>
      <w:lang w:bidi="en-US"/>
    </w:rPr>
  </w:style>
  <w:style w:type="table" w:customStyle="1" w:styleId="29">
    <w:name w:val="样式1"/>
    <w:basedOn w:val="14"/>
    <w:uiPriority w:val="99"/>
    <w:rPr>
      <w:rFonts w:ascii="Times New Roman" w:hAnsi="Times New Roman" w:eastAsia="Times New Roman" w:cs="Times New Roman"/>
      <w:kern w:val="0"/>
      <w:sz w:val="24"/>
      <w14:ligatures w14:val="none"/>
    </w:rPr>
  </w:style>
  <w:style w:type="character" w:customStyle="1" w:styleId="30">
    <w:name w:val="页眉 字符"/>
    <w:basedOn w:val="15"/>
    <w:link w:val="11"/>
    <w:uiPriority w:val="99"/>
    <w:rPr>
      <w:rFonts w:ascii="Times New Roman" w:hAnsi="Times New Roman" w:eastAsia="Times New Roman" w:cs="Arial"/>
      <w:kern w:val="0"/>
      <w:sz w:val="18"/>
      <w:szCs w:val="18"/>
      <w:lang w:val="en-GB" w:eastAsia="en-US"/>
    </w:rPr>
  </w:style>
  <w:style w:type="character" w:customStyle="1" w:styleId="31">
    <w:name w:val="页脚 字符"/>
    <w:basedOn w:val="15"/>
    <w:link w:val="10"/>
    <w:uiPriority w:val="99"/>
    <w:rPr>
      <w:rFonts w:ascii="Times New Roman" w:hAnsi="Times New Roman" w:eastAsia="Times New Roman" w:cs="Arial"/>
      <w:kern w:val="0"/>
      <w:sz w:val="18"/>
      <w:szCs w:val="18"/>
      <w:lang w:val="en-GB" w:eastAsia="en-US"/>
    </w:rPr>
  </w:style>
  <w:style w:type="paragraph" w:customStyle="1" w:styleId="32">
    <w:name w:val="Revision"/>
    <w:hidden/>
    <w:semiHidden/>
    <w:uiPriority w:val="99"/>
    <w:rPr>
      <w:rFonts w:ascii="Times New Roman" w:hAnsi="Times New Roman" w:eastAsia="Times New Roman" w:cs="Arial"/>
      <w:kern w:val="0"/>
      <w:sz w:val="24"/>
      <w:szCs w:val="22"/>
      <w:lang w:val="en-GB" w:eastAsia="en-US" w:bidi="ar-SA"/>
      <w14:ligatures w14:val="standardContextual"/>
    </w:rPr>
  </w:style>
  <w:style w:type="character" w:customStyle="1" w:styleId="33">
    <w:name w:val="批注文字 字符"/>
    <w:basedOn w:val="15"/>
    <w:link w:val="9"/>
    <w:uiPriority w:val="99"/>
    <w:rPr>
      <w:rFonts w:ascii="Times New Roman" w:hAnsi="Times New Roman" w:eastAsia="Times New Roman" w:cs="Arial"/>
      <w:kern w:val="0"/>
      <w:sz w:val="24"/>
      <w:szCs w:val="22"/>
      <w:lang w:val="en-GB" w:eastAsia="en-US"/>
    </w:rPr>
  </w:style>
  <w:style w:type="character" w:customStyle="1" w:styleId="34">
    <w:name w:val="批注主题 字符"/>
    <w:basedOn w:val="33"/>
    <w:link w:val="13"/>
    <w:semiHidden/>
    <w:uiPriority w:val="99"/>
    <w:rPr>
      <w:rFonts w:ascii="Times New Roman" w:hAnsi="Times New Roman" w:eastAsia="Times New Roman" w:cs="Arial"/>
      <w:b/>
      <w:bCs/>
      <w:kern w:val="0"/>
      <w:sz w:val="24"/>
      <w:szCs w:val="22"/>
      <w:lang w:val="en-GB"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468</Words>
  <Characters>2671</Characters>
  <Lines>22</Lines>
  <Paragraphs>6</Paragraphs>
  <TotalTime>6</TotalTime>
  <ScaleCrop>false</ScaleCrop>
  <LinksUpToDate>false</LinksUpToDate>
  <CharactersWithSpaces>3133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2024-05-10T23:28:00Z</dcterms:created>
  <dc:creator>小雯 祝</dc:creator>
  <cp:lastModifiedBy>柯</cp:lastModifiedBy>
  <dcterms:modified xsi:type="dcterms:W3CDTF">2024-05-13T00:50:33Z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35d915fce38aa7b5d3ede27695773dd6ec3330a2e372961e6ae7923c767e4c4e</vt:lpwstr>
  </property>
  <property fmtid="{D5CDD505-2E9C-101B-9397-08002B2CF9AE}" pid="3" name="KSOProductBuildVer">
    <vt:lpwstr>2052-12.1.0.16729</vt:lpwstr>
  </property>
  <property fmtid="{D5CDD505-2E9C-101B-9397-08002B2CF9AE}" pid="4" name="ICV">
    <vt:lpwstr>B5AB5D301B9742E0B2E709130A971BFF_12</vt:lpwstr>
  </property>
</Properties>
</file>